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Heading #2"/>
        <w:jc w:val="center"/>
        <w:ind w:left="60"/>
        <w:spacing w:after="1080"/>
      </w:pPr>
      <w:bookmarkStart w:id="12" w:name="bookmark0"/>
      <w:r>
        <w:rPr>
          <w:lang w:val="bg-BG"/>
          <w:rFonts w:ascii="Times New Roman" w:cs="Times New Roman" w:hAnsi="Times New Roman"/>
          <w:sz w:val="38"/>
        </w:rPr>
        <w:t xml:space="preserve">Рудолф Щайнер</w:t>
      </w:r>
      <w:bookmarkEnd w:id="12"/>
    </w:p>
    <w:p>
      <w:pPr>
        <w:pStyle w:val="Heading #1"/>
        <w:jc w:val="center"/>
        <w:ind w:left="60"/>
      </w:pPr>
      <w:bookmarkStart w:id="15" w:name="bookmark1"/>
      <w:r>
        <w:rPr>
          <w:lang w:val="bg-BG"/>
          <w:rFonts w:ascii="Times New Roman" w:cs="Times New Roman" w:hAnsi="Times New Roman"/>
          <w:sz w:val="52"/>
        </w:rPr>
        <w:t xml:space="preserve">Апокалипсисът</w:t>
      </w:r>
      <w:bookmarkEnd w:id="15"/>
    </w:p>
    <w:p>
      <w:pPr>
        <w:pStyle w:val="Heading #2"/>
        <w:jc w:val="center"/>
        <w:ind w:left="60"/>
      </w:pPr>
      <w:bookmarkStart w:id="18" w:name="bookmark2"/>
      <w:r>
        <w:rPr>
          <w:lang w:val="bg-BG"/>
          <w:rFonts w:ascii="Times New Roman" w:cs="Times New Roman" w:hAnsi="Times New Roman"/>
          <w:sz w:val="38"/>
        </w:rPr>
        <w:t xml:space="preserve">на</w:t>
      </w:r>
      <w:bookmarkEnd w:id="18"/>
    </w:p>
    <w:p>
      <w:pPr>
        <w:pStyle w:val="Heading #1"/>
        <w:jc w:val="center"/>
        <w:ind w:left="60"/>
        <w:spacing w:after="520"/>
      </w:pPr>
      <w:bookmarkStart w:id="21" w:name="bookmark3"/>
      <w:r>
        <w:rPr>
          <w:lang w:val="bg-BG"/>
          <w:rFonts w:ascii="Times New Roman" w:cs="Times New Roman" w:hAnsi="Times New Roman"/>
          <w:sz w:val="52"/>
        </w:rPr>
        <w:t xml:space="preserve">Йоан</w:t>
      </w:r>
      <w:bookmarkEnd w:id="21"/>
    </w:p>
    <w:p>
      <w:pPr>
        <w:pStyle w:val="Body text"/>
        <w:jc w:val="center"/>
        <w:ind w:left="58"/>
        <w:spacing w:line="240" w:lineRule="auto"/>
      </w:pPr>
      <w:r>
        <w:rPr>
          <w:lang w:val="bg-BG"/>
          <w:rFonts w:ascii="Times New Roman" w:cs="Times New Roman" w:hAnsi="Times New Roman"/>
          <w:sz w:val="20"/>
        </w:rPr>
        <w:t xml:space="preserve">Цикъл от дванадесет лекции</w:t>
      </w:r>
    </w:p>
    <w:p>
      <w:pPr>
        <w:pStyle w:val="Body text"/>
        <w:jc w:val="center"/>
        <w:ind w:left="58"/>
        <w:spacing w:line="240" w:lineRule="auto"/>
      </w:pPr>
      <w:r>
        <w:rPr>
          <w:lang w:val="bg-BG"/>
          <w:rFonts w:ascii="Times New Roman" w:cs="Times New Roman" w:hAnsi="Times New Roman"/>
          <w:sz w:val="20"/>
        </w:rPr>
        <w:t xml:space="preserve">и една встъпителна лекция</w:t>
      </w:r>
    </w:p>
    <w:p>
      <w:pPr>
        <w:pStyle w:val="Body text"/>
        <w:jc w:val="center"/>
        <w:ind w:left="58"/>
        <w:spacing w:line="240" w:lineRule="auto"/>
      </w:pPr>
      <w:r>
        <w:rPr>
          <w:lang w:val="bg-BG"/>
          <w:rFonts w:ascii="Times New Roman" w:cs="Times New Roman" w:hAnsi="Times New Roman"/>
          <w:sz w:val="20"/>
        </w:rPr>
        <w:t xml:space="preserve">изнесени в Нюрнберг</w:t>
      </w:r>
    </w:p>
    <w:p>
      <w:pPr>
        <w:pStyle w:val="Body text"/>
        <w:jc w:val="center"/>
        <w:ind w:left="58"/>
        <w:spacing w:line="240" w:lineRule="auto"/>
      </w:pPr>
      <w:r>
        <w:rPr>
          <w:lang w:val="bg-BG"/>
          <w:rFonts w:ascii="Times New Roman" w:cs="Times New Roman" w:hAnsi="Times New Roman"/>
          <w:sz w:val="20"/>
        </w:rPr>
        <w:t xml:space="preserve">от </w:t>
      </w:r>
      <w:r>
        <w:rPr>
          <w:lang w:val="en-US"/>
          <w:rFonts w:ascii="Times New Roman" w:cs="Times New Roman" w:hAnsi="Times New Roman"/>
          <w:sz w:val="20"/>
        </w:rPr>
        <w:t xml:space="preserve">17. </w:t>
      </w:r>
      <w:r>
        <w:rPr>
          <w:lang w:val="bg-BG"/>
          <w:rFonts w:ascii="Times New Roman" w:cs="Times New Roman" w:hAnsi="Times New Roman"/>
          <w:sz w:val="20"/>
        </w:rPr>
        <w:t xml:space="preserve">до </w:t>
      </w:r>
      <w:r>
        <w:rPr>
          <w:lang w:val="en-US"/>
          <w:rFonts w:ascii="Times New Roman" w:cs="Times New Roman" w:hAnsi="Times New Roman"/>
          <w:sz w:val="20"/>
        </w:rPr>
        <w:t xml:space="preserve">30. </w:t>
      </w:r>
      <w:r>
        <w:rPr>
          <w:lang w:val="bg-BG"/>
          <w:rFonts w:ascii="Times New Roman" w:cs="Times New Roman" w:hAnsi="Times New Roman"/>
          <w:sz w:val="20"/>
        </w:rPr>
        <w:t xml:space="preserve">Юни </w:t>
      </w:r>
      <w:r>
        <w:rPr>
          <w:lang w:val="en-US"/>
          <w:rFonts w:ascii="Times New Roman" w:cs="Times New Roman" w:hAnsi="Times New Roman"/>
          <w:sz w:val="20"/>
        </w:rPr>
        <w:t xml:space="preserve">1908</w:t>
      </w:r>
    </w:p>
    <w:p>
      <w:pPr>
        <w:pStyle w:val="Body text"/>
        <w:jc w:val="center"/>
        <w:ind w:left="58"/>
        <w:spacing w:line="240" w:lineRule="auto"/>
      </w:pPr>
    </w:p>
    <w:p>
      <w:pPr>
        <w:pStyle w:val="Body text"/>
        <w:jc w:val="center"/>
        <w:ind w:left="58"/>
        <w:spacing w:line="240" w:lineRule="auto"/>
      </w:pPr>
    </w:p>
    <w:p>
      <w:pPr>
        <w:pStyle w:val="Body text"/>
        <w:jc w:val="center"/>
        <w:ind w:left="58"/>
        <w:spacing w:line="240" w:lineRule="auto"/>
      </w:pPr>
      <w:r>
        <w:rPr>
          <w:lang w:val="bg-BG"/>
          <w:rFonts w:ascii="Times New Roman" w:cs="Times New Roman" w:hAnsi="Times New Roman"/>
          <w:sz w:val="20"/>
        </w:rPr>
        <w:t xml:space="preserve">Превод от немски:</w:t>
      </w:r>
    </w:p>
    <w:p>
      <w:pPr>
        <w:pStyle w:val="Body text"/>
        <w:jc w:val="center"/>
        <w:ind w:left="60"/>
        <w:spacing w:after="860"/>
      </w:pPr>
      <w:r>
        <w:rPr>
          <w:lang w:val="bg-BG"/>
          <w:rFonts w:ascii="Times New Roman" w:cs="Times New Roman" w:hAnsi="Times New Roman"/>
          <w:sz w:val="20"/>
        </w:rPr>
        <w:t xml:space="preserve">Димо Даскалов</w:t>
      </w:r>
    </w:p>
    <w:p>
      <w:pPr>
        <w:pStyle w:val="Body text (2)"/>
        <w:jc w:val="center"/>
        <w:ind w:left="60"/>
        <w:spacing w:after="80"/>
      </w:pPr>
      <w:bookmarkStart w:id="43" w:name="bookmark4"/>
      <w:r>
        <w:rPr>
          <w:lang w:val="en-US"/>
          <w:rFonts w:ascii="Times New Roman" w:cs="Times New Roman" w:hAnsi="Times New Roman"/>
          <w:b/>
          <w:sz w:val="24"/>
        </w:rPr>
        <w:t xml:space="preserve">1996</w:t>
      </w:r>
      <w:bookmarkEnd w:id="43"/>
    </w:p>
    <w:p>
      <w:pPr>
        <w:pStyle w:val="Body text (3)"/>
        <w:jc w:val="center"/>
        <w:ind w:left="60"/>
      </w:pPr>
      <w:bookmarkStart w:id="46" w:name="bookmark5"/>
      <w:r>
        <w:rPr>
          <w:lang w:val="bg-BG"/>
          <w:rFonts w:ascii="Times New Roman" w:cs="Times New Roman" w:hAnsi="Times New Roman"/>
          <w:sz w:val="26"/>
        </w:rPr>
        <w:t xml:space="preserve">Антропософско Издателство</w:t>
      </w:r>
    </w:p>
    <w:p>
      <w:pPr>
        <w:pStyle w:val="Body text (3)"/>
        <w:jc w:val="center"/>
        <w:ind w:left="60"/>
      </w:pPr>
      <w:r>
        <w:rPr>
          <w:noProof/>
          <w:rFonts w:ascii="Times New Roman" w:cs="Times New Roman" w:hAnsi="Times New Roman"/>
          <w:b/>
          <w:sz w:val="26"/>
        </w:rPr>
        <w:t xml:space="preserve">"Даскалов"</w:t>
      </w:r>
    </w:p>
    <w:p>
      <w:pPr>
        <w:pStyle w:val="Body text (3)"/>
        <w:jc w:val="center"/>
        <w:ind w:left="60"/>
      </w:pPr>
      <w:r>
        <w:rPr>
          <w:lang w:val="bg-BG"/>
          <w:rFonts w:ascii="Times New Roman" w:cs="Times New Roman" w:hAnsi="Times New Roman"/>
          <w:sz w:val="26"/>
        </w:rPr>
        <w:t xml:space="preserve">Стара Загора</w:t>
      </w:r>
      <w:bookmarkEnd w:id="46"/>
    </w:p>
    <w:p>
      <w:pPr>
        <w:sectPr>
          <w:type w:val="continuous"/>
          <w:pgMar w:top="1080" w:left="1080" w:right="1080" w:bottom="1080"/>
        </w:sectPr>
      </w:pPr>
    </w:p>
    <w:p>
      <w:pPr/>
    </w:p>
    <w:p>
      <w:pPr>
        <w:pStyle w:val="Body text"/>
        <w:jc w:val="both"/>
        <w:ind w:left="200"/>
        <w:ind w:right="280"/>
        <w:spacing w:after="4180"/>
      </w:pPr>
    </w:p>
    <w:p>
      <w:pPr>
        <w:pStyle w:val="Body text"/>
        <w:jc w:val="both"/>
        <w:ind w:left="200"/>
        <w:ind w:right="280"/>
        <w:spacing w:after="4180"/>
      </w:pPr>
      <w:r>
        <w:rPr>
          <w:noProof/>
          <w:rFonts w:ascii="Times New Roman" w:cs="Times New Roman" w:hAnsi="Times New Roman"/>
          <w:sz w:val="20"/>
        </w:rPr>
        <w:t xml:space="preserve">Издаването</w:t>
      </w:r>
      <w:r>
        <w:rPr>
          <w:lang w:val="bg-BG"/>
          <w:rFonts w:ascii="Times New Roman" w:cs="Times New Roman" w:hAnsi="Times New Roman"/>
          <w:sz w:val="20"/>
        </w:rPr>
        <w:t xml:space="preserve"> на този превод става с разрешение на </w:t>
      </w:r>
      <w:r>
        <w:rPr>
          <w:lang w:val="en-US"/>
          <w:rFonts w:ascii="Times New Roman" w:cs="Times New Roman" w:hAnsi="Times New Roman"/>
          <w:sz w:val="20"/>
        </w:rPr>
        <w:t xml:space="preserve">Rudolf </w:t>
      </w:r>
      <w:r>
        <w:rPr>
          <w:lang w:val="de-DE"/>
          <w:rFonts w:ascii="Times New Roman" w:cs="Times New Roman" w:hAnsi="Times New Roman"/>
          <w:sz w:val="20"/>
        </w:rPr>
        <w:t xml:space="preserve">Steiner </w:t>
      </w:r>
      <w:r>
        <w:rPr>
          <w:lang w:val="en-US"/>
          <w:rFonts w:ascii="Times New Roman" w:cs="Times New Roman" w:hAnsi="Times New Roman"/>
          <w:sz w:val="20"/>
        </w:rPr>
        <w:t xml:space="preserve">- </w:t>
      </w:r>
      <w:r>
        <w:rPr>
          <w:lang w:val="de-DE"/>
          <w:rFonts w:ascii="Times New Roman" w:cs="Times New Roman" w:hAnsi="Times New Roman"/>
          <w:sz w:val="20"/>
        </w:rPr>
        <w:t xml:space="preserve">Nachlassverwaltung, </w:t>
      </w:r>
      <w:r>
        <w:rPr>
          <w:lang w:val="bg-BG"/>
          <w:rFonts w:ascii="Times New Roman" w:cs="Times New Roman" w:hAnsi="Times New Roman"/>
          <w:sz w:val="20"/>
        </w:rPr>
        <w:t xml:space="preserve">Дорнах, Швейцария, разполагащ с авторските права на оригиналното произведение: </w:t>
      </w:r>
      <w:r>
        <w:rPr>
          <w:lang w:val="de-DE"/>
          <w:rFonts w:ascii="Times New Roman" w:cs="Times New Roman" w:hAnsi="Times New Roman"/>
          <w:sz w:val="20"/>
        </w:rPr>
        <w:t xml:space="preserve">Rudolf Steiner "Die Apokalypse des Johannes", GA </w:t>
      </w:r>
      <w:r>
        <w:rPr>
          <w:lang w:val="en-US"/>
          <w:rFonts w:ascii="Times New Roman" w:cs="Times New Roman" w:hAnsi="Times New Roman"/>
          <w:sz w:val="20"/>
        </w:rPr>
        <w:t xml:space="preserve">104.</w:t>
      </w:r>
    </w:p>
    <w:p>
      <w:pPr>
        <w:pStyle w:val="Body text"/>
        <w:jc w:val="center"/>
        <w:ind w:right="-29"/>
        <w:spacing w:line="240" w:lineRule="auto"/>
      </w:pPr>
      <w:r>
        <w:rPr>
          <w:lang w:val="de-DE"/>
          <w:rFonts w:ascii="Times New Roman" w:cs="Times New Roman" w:hAnsi="Times New Roman"/>
          <w:sz w:val="20"/>
        </w:rPr>
        <w:t xml:space="preserve">Rudolf Steiner</w:t>
      </w:r>
    </w:p>
    <w:p>
      <w:pPr>
        <w:pStyle w:val="Body text"/>
        <w:jc w:val="center"/>
        <w:ind w:right="-29"/>
        <w:spacing w:line="240" w:lineRule="auto"/>
      </w:pPr>
      <w:r>
        <w:rPr>
          <w:lang w:val="de-DE"/>
          <w:rFonts w:ascii="Times New Roman" w:cs="Times New Roman" w:hAnsi="Times New Roman"/>
          <w:sz w:val="20"/>
        </w:rPr>
        <w:t xml:space="preserve">Die Apokalypse des Johannes</w:t>
      </w:r>
    </w:p>
    <w:p>
      <w:pPr>
        <w:pStyle w:val="Body text"/>
        <w:jc w:val="center"/>
        <w:ind w:right="-32"/>
        <w:spacing w:after="120"/>
      </w:pPr>
      <w:r>
        <w:rPr>
          <w:lang w:val="de-DE"/>
          <w:rFonts w:ascii="Times New Roman" w:cs="Times New Roman" w:hAnsi="Times New Roman"/>
          <w:sz w:val="20"/>
        </w:rPr>
        <w:t xml:space="preserve">Rudolf Steiner Verlag, Dornach/Schweiz, </w:t>
      </w:r>
      <w:r>
        <w:rPr>
          <w:lang w:val="en-US"/>
          <w:rFonts w:ascii="Times New Roman" w:cs="Times New Roman" w:hAnsi="Times New Roman"/>
          <w:sz w:val="20"/>
        </w:rPr>
        <w:t xml:space="preserve">1990</w:t>
      </w:r>
    </w:p>
    <w:p>
      <w:pPr>
        <w:pStyle w:val="Body text"/>
        <w:jc w:val="center"/>
        <w:ind w:right="-32"/>
        <w:spacing w:after="120"/>
      </w:pPr>
      <w:r>
        <w:rPr>
          <w:lang w:val="bg-BG"/>
          <w:rFonts w:ascii="Times New Roman" w:cs="Times New Roman" w:hAnsi="Times New Roman"/>
          <w:sz w:val="20"/>
        </w:rPr>
        <w:t xml:space="preserve">немска</w:t>
      </w:r>
    </w:p>
    <w:p>
      <w:pPr>
        <w:pStyle w:val="Body text"/>
        <w:jc w:val="center"/>
        <w:ind w:right="-32"/>
        <w:spacing w:after="120"/>
      </w:pPr>
      <w:r>
        <w:rPr>
          <w:lang w:val="bg-BG"/>
          <w:rFonts w:ascii="Times New Roman" w:cs="Times New Roman" w:hAnsi="Times New Roman"/>
          <w:sz w:val="20"/>
        </w:rPr>
        <w:t xml:space="preserve">първо издание</w:t>
      </w:r>
    </w:p>
    <w:p>
      <w:pPr>
        <w:pStyle w:val="Body text"/>
        <w:jc w:val="center"/>
        <w:ind w:right="-32"/>
        <w:spacing w:after="120"/>
      </w:pPr>
      <w:r>
        <w:rPr>
          <w:lang w:val="en-US"/>
          <w:rFonts w:ascii="Times New Roman" w:cs="Times New Roman" w:hAnsi="Times New Roman"/>
          <w:sz w:val="20"/>
        </w:rPr>
        <w:t xml:space="preserve">© </w:t>
      </w:r>
      <w:r>
        <w:rPr>
          <w:lang w:val="de-DE"/>
          <w:rFonts w:ascii="Times New Roman" w:cs="Times New Roman" w:hAnsi="Times New Roman"/>
          <w:sz w:val="20"/>
        </w:rPr>
        <w:t xml:space="preserve">Rudolf Steiner-Nachlassverwaltung, Dornach/Schweiz, </w:t>
      </w:r>
      <w:r>
        <w:rPr>
          <w:lang w:val="en-US"/>
          <w:rFonts w:ascii="Times New Roman" w:cs="Times New Roman" w:hAnsi="Times New Roman"/>
          <w:sz w:val="20"/>
        </w:rPr>
        <w:t xml:space="preserve">1990</w:t>
      </w:r>
    </w:p>
    <w:p>
      <w:pPr>
        <w:pStyle w:val="Body text"/>
        <w:jc w:val="center"/>
        <w:ind w:right="-32"/>
        <w:spacing w:after="100"/>
      </w:pPr>
      <w:r>
        <w:rPr>
          <w:lang w:val="bg-BG"/>
          <w:rFonts w:ascii="Times New Roman" w:cs="Times New Roman" w:hAnsi="Times New Roman"/>
          <w:sz w:val="20"/>
        </w:rPr>
        <w:t xml:space="preserve">Всички права върху българското издание на тази книга са запазени от Антропософско Издателство "Даскалов"</w:t>
      </w:r>
    </w:p>
    <w:p>
      <w:pPr>
        <w:pStyle w:val="Body text"/>
        <w:jc w:val="center"/>
        <w:ind w:right="-32"/>
      </w:pPr>
      <w:r>
        <w:rPr>
          <w:lang w:val="en-US"/>
          <w:rFonts w:ascii="Times New Roman" w:cs="Times New Roman" w:hAnsi="Times New Roman"/>
          <w:sz w:val="20"/>
        </w:rPr>
        <w:t xml:space="preserve">© </w:t>
      </w:r>
      <w:r>
        <w:rPr>
          <w:lang w:val="bg-BG"/>
          <w:rFonts w:ascii="Times New Roman" w:cs="Times New Roman" w:hAnsi="Times New Roman"/>
          <w:sz w:val="20"/>
        </w:rPr>
        <w:t xml:space="preserve">Антропософско Издателство "Даскалов", Стара Загора, </w:t>
      </w:r>
      <w:r>
        <w:rPr>
          <w:lang w:val="en-US"/>
          <w:rFonts w:ascii="Times New Roman" w:cs="Times New Roman" w:hAnsi="Times New Roman"/>
          <w:sz w:val="20"/>
        </w:rPr>
        <w:t xml:space="preserve">1996</w:t>
      </w:r>
    </w:p>
    <w:p>
      <w:pPr>
        <w:pageBreakBefore/>
        <w:pStyle w:val="Body text"/>
        <w:jc w:val="left"/>
        <w:ind w:left="1800"/>
        <w:spacing w:after="1560"/>
      </w:pPr>
    </w:p>
    <w:p>
      <w:pPr>
        <w:pStyle w:val="Table of contents"/>
        <w:jc w:val="both"/>
        <w:ind w:left="160"/>
        <w:spacing w:after="120"/>
        <w:tabs>
          <w:tab w:val="right" w:pos="5106"/>
        </w:tabs>
      </w:pPr>
    </w:p>
    <w:p>
      <w:pPr/>
    </w:p>
    <w:p>
      <w:pPr/>
    </w:p>
    <w:sectPr>
      <w:type w:val="continuous"/>
      <w:pgSz w:w="7920" w:h="12240" w:orient="portrait"/>
      <w:pgMar w:top="1080" w:left="1080" w:right="1080" w:bottom="108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dy text">
    <w:name w:val="Body text"/>
    <w:basedOn w:val="Normal"/>
    <w:next w:val="Body text"/>
    <w:pPr>
      <w:jc w:val="center"/>
      <w:spacing w:after="600"/>
      <w:spacing w:before="240"/>
    </w:pPr>
    <w:rPr>
      <w:sz w:val="20"/>
      <w:rFonts w:ascii="Times New Roman" w:cs="Times New Roman" w:hAnsi="Times New Roman"/>
    </w:rPr>
  </w:style>
  <w:style w:type="paragraph" w:styleId="Body text (2)">
    <w:name w:val="Body text (2)"/>
    <w:basedOn w:val="Normal"/>
    <w:next w:val="Footnote Text"/>
    <w:pPr>
      <w:jc w:val="center"/>
      <w:spacing w:after="240"/>
      <w:spacing w:before="840"/>
    </w:pPr>
    <w:rPr>
      <w:b/>
      <w:sz w:val="24"/>
      <w:rFonts w:ascii="Times New Roman" w:cs="Times New Roman" w:hAnsi="Times New Roman"/>
    </w:rPr>
  </w:style>
  <w:style w:type="paragraph" w:styleId="Body text (3)">
    <w:name w:val="Body text (3)"/>
    <w:basedOn w:val="Normal"/>
    <w:next w:val="Body text (3)"/>
    <w:pPr>
      <w:jc w:val="center"/>
      <w:spacing w:before="240"/>
    </w:pPr>
    <w:rPr>
      <w:sz w:val="26"/>
      <w:rFonts w:ascii="Times New Roman" w:cs="Times New Roman" w:hAnsi="Times New Roman"/>
    </w:rPr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#1">
    <w:name w:val="Heading #1"/>
    <w:basedOn w:val="Normal"/>
    <w:next w:val="Heading #1"/>
    <w:pPr>
      <w:jc w:val="center"/>
      <w:spacing w:before="1320"/>
    </w:pPr>
    <w:rPr>
      <w:sz w:val="52"/>
      <w:rFonts w:ascii="Times New Roman" w:cs="Times New Roman" w:hAnsi="Times New Roman"/>
    </w:rPr>
  </w:style>
  <w:style w:type="paragraph" w:styleId="Heading #2">
    <w:name w:val="Heading #2"/>
    <w:basedOn w:val="Normal"/>
    <w:next w:val="Heading #2"/>
    <w:pPr>
      <w:jc w:val="center"/>
      <w:spacing w:after="1320"/>
    </w:pPr>
    <w:rPr>
      <w:sz w:val="38"/>
      <w:rFonts w:ascii="Times New Roman" w:cs="Times New Roman" w:hAnsi="Times New Roman"/>
    </w:rPr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DejaVu Sans" w:cs="DejaVu Sans" w:hAnsi="DejaVu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widowControl w:val="on"/>
        <w:jc w:val="left"/>
        <w:ind w:firstLine="0"/>
        <w:spacing w:after="0"/>
        <w:spacing w:before="0"/>
        <w:spacing w:line="240" w:lineRule="auto"/>
      </w:pPr>
    </w:pPrDefault>
    <w:rPrDefault>
      <w:rPr>
        <w:sz w:val="24"/>
        <w:rFonts w:ascii="Arial Unicode MS" w:cs="Arial Unicode MS" w:hAnsi="Arial Unicode MS"/>
        <w:color w:val="000000"/>
        <w:shd w:fill="fffff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able Normal">
    <w:name w:val="Table Normal"/>
    <w:next w:val="Table Normal"/>
    <w:pPr>
      <w:jc w:val="left"/>
    </w:pPr>
    <w:rPr>
      <w:sz w:val="24"/>
      <w:rFonts w:ascii="Arial Unicode MS" w:cs="Arial Unicode MS" w:hAnsi="Arial Unicode MS"/>
      <w:color w:val="000000"/>
    </w:rPr>
  </w:style>
  <w:style w:type="paragraph" w:styleId="Table of contents">
    <w:name w:val="Table of contents"/>
    <w:basedOn w:val="Normal"/>
    <w:next w:val="Table of contents"/>
    <w:pPr>
      <w:jc w:val="both"/>
      <w:spacing w:after="180"/>
      <w:spacing w:before="1620"/>
    </w:pPr>
    <w:rPr>
      <w:sz w:val="20"/>
      <w:rFonts w:ascii="Times New Roman" w:cs="Times New Roman" w:hAnsi="Times New Roman"/>
    </w:rPr>
  </w:style>
  <w:style w:type="paragraph" w:styleId="Table of contents (2)1">
    <w:name w:val="Table of contents (2)1"/>
    <w:basedOn w:val="Normal"/>
    <w:next w:val="Table of contents (2)1"/>
    <w:pPr>
      <w:jc w:val="left"/>
    </w:pPr>
    <w:rPr>
      <w:i/>
      <w:sz w:val="8"/>
      <w:rFonts w:ascii="Times New Roman" w:cs="Times New Roman" w:hAnsi="Times New Roman"/>
    </w:rPr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